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6049" w14:textId="22077B11" w:rsidR="008F57F4" w:rsidRPr="00D87384" w:rsidRDefault="008F57F4" w:rsidP="008F57F4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D87384">
        <w:rPr>
          <w:rFonts w:asciiTheme="minorHAnsi" w:hAnsiTheme="minorHAnsi" w:cstheme="minorHAnsi"/>
          <w:sz w:val="28"/>
          <w:szCs w:val="28"/>
        </w:rPr>
        <w:t>Job Description</w:t>
      </w:r>
    </w:p>
    <w:p w14:paraId="667F859B" w14:textId="2BB4D65C" w:rsidR="004E72D7" w:rsidRPr="006236E8" w:rsidRDefault="004E72D7" w:rsidP="004E72D7">
      <w:pPr>
        <w:pStyle w:val="Heading1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488236F9" w14:textId="14916DB3" w:rsidR="008F57F4" w:rsidRPr="00D87384" w:rsidRDefault="008F57F4" w:rsidP="008F57F4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D87384">
        <w:rPr>
          <w:rFonts w:asciiTheme="minorHAnsi" w:hAnsiTheme="minorHAnsi" w:cstheme="minorHAnsi"/>
          <w:b/>
          <w:bCs/>
          <w:sz w:val="22"/>
          <w:szCs w:val="22"/>
        </w:rPr>
        <w:t>Job title:</w:t>
      </w:r>
      <w:r w:rsidRPr="00D87384">
        <w:rPr>
          <w:rFonts w:asciiTheme="minorHAnsi" w:hAnsiTheme="minorHAnsi" w:cstheme="minorHAnsi"/>
          <w:sz w:val="22"/>
          <w:szCs w:val="22"/>
        </w:rPr>
        <w:tab/>
      </w:r>
      <w:r w:rsidRPr="00D87384">
        <w:rPr>
          <w:rFonts w:asciiTheme="minorHAnsi" w:hAnsiTheme="minorHAnsi" w:cstheme="minorHAnsi"/>
          <w:sz w:val="22"/>
          <w:szCs w:val="22"/>
        </w:rPr>
        <w:tab/>
      </w:r>
      <w:r w:rsidR="006E57A4">
        <w:rPr>
          <w:rFonts w:asciiTheme="minorHAnsi" w:hAnsiTheme="minorHAnsi" w:cstheme="minorHAnsi"/>
          <w:sz w:val="22"/>
          <w:szCs w:val="22"/>
        </w:rPr>
        <w:t>Mission Coordinator, Children and Young People</w:t>
      </w:r>
      <w:r w:rsidR="00277F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83C333" w14:textId="77777777" w:rsidR="008F57F4" w:rsidRPr="00D87384" w:rsidRDefault="008F57F4" w:rsidP="008F57F4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DEB82B7" w14:textId="327123A7" w:rsidR="004E72D7" w:rsidRPr="00D87384" w:rsidRDefault="008F57F4" w:rsidP="008F57F4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D87384">
        <w:rPr>
          <w:rFonts w:asciiTheme="minorHAnsi" w:hAnsiTheme="minorHAnsi" w:cstheme="minorHAnsi"/>
          <w:b/>
          <w:bCs/>
          <w:sz w:val="22"/>
          <w:szCs w:val="22"/>
        </w:rPr>
        <w:t>Line Manager:</w:t>
      </w:r>
      <w:r w:rsidR="004E72D7" w:rsidRPr="00D87384">
        <w:rPr>
          <w:rFonts w:asciiTheme="minorHAnsi" w:hAnsiTheme="minorHAnsi" w:cstheme="minorHAnsi"/>
        </w:rPr>
        <w:tab/>
      </w:r>
      <w:r w:rsidR="004E72D7" w:rsidRPr="00D87384">
        <w:rPr>
          <w:rFonts w:asciiTheme="minorHAnsi" w:hAnsiTheme="minorHAnsi" w:cstheme="minorHAnsi"/>
        </w:rPr>
        <w:tab/>
      </w:r>
      <w:r w:rsidRPr="00D87384">
        <w:rPr>
          <w:rFonts w:asciiTheme="minorHAnsi" w:hAnsiTheme="minorHAnsi" w:cstheme="minorHAnsi"/>
          <w:sz w:val="22"/>
          <w:szCs w:val="22"/>
        </w:rPr>
        <w:t xml:space="preserve">Red Box </w:t>
      </w:r>
      <w:r w:rsidR="006E1529" w:rsidRPr="00D87384">
        <w:rPr>
          <w:rFonts w:asciiTheme="minorHAnsi" w:hAnsiTheme="minorHAnsi" w:cstheme="minorHAnsi"/>
          <w:sz w:val="22"/>
          <w:szCs w:val="22"/>
        </w:rPr>
        <w:t>Director</w:t>
      </w:r>
    </w:p>
    <w:p w14:paraId="0F026978" w14:textId="77777777" w:rsidR="004E72D7" w:rsidRPr="00D87384" w:rsidRDefault="004E72D7" w:rsidP="004E72D7">
      <w:pPr>
        <w:rPr>
          <w:rFonts w:asciiTheme="minorHAnsi" w:hAnsiTheme="minorHAnsi" w:cstheme="minorHAnsi"/>
          <w:sz w:val="22"/>
          <w:szCs w:val="22"/>
        </w:rPr>
      </w:pPr>
    </w:p>
    <w:p w14:paraId="6CD1AE9A" w14:textId="77777777" w:rsidR="00C95CA1" w:rsidRPr="00D87384" w:rsidRDefault="002A1DB6" w:rsidP="004E72D7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D87384">
        <w:rPr>
          <w:rFonts w:asciiTheme="minorHAnsi" w:eastAsiaTheme="minorEastAsia" w:hAnsiTheme="minorHAnsi" w:cstheme="minorHAnsi"/>
          <w:b/>
          <w:bCs/>
          <w:sz w:val="22"/>
          <w:szCs w:val="22"/>
        </w:rPr>
        <w:t>Purpose</w:t>
      </w:r>
    </w:p>
    <w:p w14:paraId="2978BA7B" w14:textId="77B0DB3A" w:rsidR="0040283B" w:rsidRPr="0040283B" w:rsidRDefault="0040283B" w:rsidP="0040283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3843618"/>
      <w:r w:rsidRPr="0040283B">
        <w:rPr>
          <w:rFonts w:asciiTheme="minorHAnsi" w:hAnsiTheme="minorHAnsi" w:cstheme="minorHAnsi"/>
          <w:sz w:val="22"/>
          <w:szCs w:val="22"/>
        </w:rPr>
        <w:t xml:space="preserve">To build effective relationships with Diocesan </w:t>
      </w:r>
      <w:r w:rsidR="000044B2">
        <w:rPr>
          <w:rFonts w:asciiTheme="minorHAnsi" w:hAnsiTheme="minorHAnsi" w:cstheme="minorHAnsi"/>
          <w:sz w:val="22"/>
          <w:szCs w:val="22"/>
        </w:rPr>
        <w:t>Education Commissions</w:t>
      </w:r>
      <w:r w:rsidRPr="0040283B">
        <w:rPr>
          <w:rFonts w:asciiTheme="minorHAnsi" w:hAnsiTheme="minorHAnsi" w:cstheme="minorHAnsi"/>
          <w:sz w:val="22"/>
          <w:szCs w:val="22"/>
        </w:rPr>
        <w:t xml:space="preserve">, </w:t>
      </w:r>
      <w:r w:rsidR="00467F71">
        <w:rPr>
          <w:rFonts w:asciiTheme="minorHAnsi" w:hAnsiTheme="minorHAnsi" w:cstheme="minorHAnsi"/>
          <w:sz w:val="22"/>
          <w:szCs w:val="22"/>
        </w:rPr>
        <w:t>Parish Coordinators (</w:t>
      </w:r>
      <w:r w:rsidRPr="0040283B">
        <w:rPr>
          <w:rFonts w:asciiTheme="minorHAnsi" w:hAnsiTheme="minorHAnsi" w:cstheme="minorHAnsi"/>
          <w:sz w:val="22"/>
          <w:szCs w:val="22"/>
        </w:rPr>
        <w:t>Local Secretaries</w:t>
      </w:r>
      <w:r w:rsidR="00467F71">
        <w:rPr>
          <w:rFonts w:asciiTheme="minorHAnsi" w:hAnsiTheme="minorHAnsi" w:cstheme="minorHAnsi"/>
          <w:sz w:val="22"/>
          <w:szCs w:val="22"/>
        </w:rPr>
        <w:t>)</w:t>
      </w:r>
      <w:r w:rsidRPr="0040283B">
        <w:rPr>
          <w:rFonts w:asciiTheme="minorHAnsi" w:hAnsiTheme="minorHAnsi" w:cstheme="minorHAnsi"/>
          <w:sz w:val="22"/>
          <w:szCs w:val="22"/>
        </w:rPr>
        <w:t xml:space="preserve">, </w:t>
      </w:r>
      <w:r w:rsidR="000044B2">
        <w:rPr>
          <w:rFonts w:asciiTheme="minorHAnsi" w:hAnsiTheme="minorHAnsi" w:cstheme="minorHAnsi"/>
          <w:sz w:val="22"/>
          <w:szCs w:val="22"/>
        </w:rPr>
        <w:t>Headteachers, RE Coordinators</w:t>
      </w:r>
      <w:r w:rsidRPr="0040283B">
        <w:rPr>
          <w:rFonts w:asciiTheme="minorHAnsi" w:hAnsiTheme="minorHAnsi" w:cstheme="minorHAnsi"/>
          <w:sz w:val="22"/>
          <w:szCs w:val="22"/>
        </w:rPr>
        <w:t xml:space="preserve"> </w:t>
      </w:r>
      <w:r w:rsidR="000044B2">
        <w:rPr>
          <w:rFonts w:asciiTheme="minorHAnsi" w:hAnsiTheme="minorHAnsi" w:cstheme="minorHAnsi"/>
          <w:sz w:val="22"/>
          <w:szCs w:val="22"/>
        </w:rPr>
        <w:t xml:space="preserve">and chaplaincies </w:t>
      </w:r>
      <w:r w:rsidRPr="0040283B">
        <w:rPr>
          <w:rFonts w:asciiTheme="minorHAnsi" w:hAnsiTheme="minorHAnsi" w:cstheme="minorHAnsi"/>
          <w:sz w:val="22"/>
          <w:szCs w:val="22"/>
        </w:rPr>
        <w:t xml:space="preserve">in specific dioceses to help </w:t>
      </w:r>
      <w:r w:rsidR="001042D2">
        <w:rPr>
          <w:rFonts w:asciiTheme="minorHAnsi" w:hAnsiTheme="minorHAnsi" w:cstheme="minorHAnsi"/>
          <w:sz w:val="22"/>
          <w:szCs w:val="22"/>
        </w:rPr>
        <w:t>grow</w:t>
      </w:r>
      <w:r w:rsidR="001042D2" w:rsidRPr="0040283B">
        <w:rPr>
          <w:rFonts w:asciiTheme="minorHAnsi" w:hAnsiTheme="minorHAnsi" w:cstheme="minorHAnsi"/>
          <w:sz w:val="22"/>
          <w:szCs w:val="22"/>
        </w:rPr>
        <w:t xml:space="preserve"> </w:t>
      </w:r>
      <w:r w:rsidRPr="0040283B">
        <w:rPr>
          <w:rFonts w:asciiTheme="minorHAnsi" w:hAnsiTheme="minorHAnsi" w:cstheme="minorHAnsi"/>
          <w:sz w:val="22"/>
          <w:szCs w:val="22"/>
        </w:rPr>
        <w:t xml:space="preserve">an understanding of the theology and impact of mission in the world. The role is responsible for developing </w:t>
      </w:r>
      <w:r w:rsidR="009D17F0">
        <w:rPr>
          <w:rFonts w:asciiTheme="minorHAnsi" w:hAnsiTheme="minorHAnsi" w:cstheme="minorHAnsi"/>
          <w:sz w:val="22"/>
          <w:szCs w:val="22"/>
        </w:rPr>
        <w:t xml:space="preserve">an understanding of mission in primary and secondary </w:t>
      </w:r>
      <w:r w:rsidR="006E57A4">
        <w:rPr>
          <w:rFonts w:asciiTheme="minorHAnsi" w:hAnsiTheme="minorHAnsi" w:cstheme="minorHAnsi"/>
          <w:sz w:val="22"/>
          <w:szCs w:val="22"/>
        </w:rPr>
        <w:t>schools and</w:t>
      </w:r>
      <w:r w:rsidR="009D17F0">
        <w:rPr>
          <w:rFonts w:asciiTheme="minorHAnsi" w:hAnsiTheme="minorHAnsi" w:cstheme="minorHAnsi"/>
          <w:sz w:val="22"/>
          <w:szCs w:val="22"/>
        </w:rPr>
        <w:t xml:space="preserve"> nourishing </w:t>
      </w:r>
      <w:r w:rsidRPr="0040283B">
        <w:rPr>
          <w:rFonts w:asciiTheme="minorHAnsi" w:hAnsiTheme="minorHAnsi" w:cstheme="minorHAnsi"/>
          <w:sz w:val="22"/>
          <w:szCs w:val="22"/>
        </w:rPr>
        <w:t xml:space="preserve">prayerful support for overseas mission to </w:t>
      </w:r>
      <w:r w:rsidR="000044B2">
        <w:rPr>
          <w:rFonts w:asciiTheme="minorHAnsi" w:hAnsiTheme="minorHAnsi" w:cstheme="minorHAnsi"/>
          <w:sz w:val="22"/>
          <w:szCs w:val="22"/>
        </w:rPr>
        <w:t>learn the effect of</w:t>
      </w:r>
      <w:r w:rsidRPr="0040283B">
        <w:rPr>
          <w:rFonts w:asciiTheme="minorHAnsi" w:hAnsiTheme="minorHAnsi" w:cstheme="minorHAnsi"/>
          <w:sz w:val="22"/>
          <w:szCs w:val="22"/>
        </w:rPr>
        <w:t xml:space="preserve"> </w:t>
      </w:r>
      <w:r w:rsidR="000044B2" w:rsidRPr="0040283B">
        <w:rPr>
          <w:rFonts w:asciiTheme="minorHAnsi" w:hAnsiTheme="minorHAnsi" w:cstheme="minorHAnsi"/>
          <w:sz w:val="22"/>
          <w:szCs w:val="22"/>
        </w:rPr>
        <w:t>life-giving</w:t>
      </w:r>
      <w:r w:rsidRPr="0040283B">
        <w:rPr>
          <w:rFonts w:asciiTheme="minorHAnsi" w:hAnsiTheme="minorHAnsi" w:cstheme="minorHAnsi"/>
          <w:sz w:val="22"/>
          <w:szCs w:val="22"/>
        </w:rPr>
        <w:t xml:space="preserve"> faith </w:t>
      </w:r>
      <w:r w:rsidR="000044B2">
        <w:rPr>
          <w:rFonts w:asciiTheme="minorHAnsi" w:hAnsiTheme="minorHAnsi" w:cstheme="minorHAnsi"/>
          <w:sz w:val="22"/>
          <w:szCs w:val="22"/>
        </w:rPr>
        <w:t xml:space="preserve">on </w:t>
      </w:r>
      <w:r w:rsidRPr="0040283B">
        <w:rPr>
          <w:rFonts w:asciiTheme="minorHAnsi" w:hAnsiTheme="minorHAnsi" w:cstheme="minorHAnsi"/>
          <w:sz w:val="22"/>
          <w:szCs w:val="22"/>
        </w:rPr>
        <w:t>communities.</w:t>
      </w:r>
    </w:p>
    <w:bookmarkEnd w:id="0"/>
    <w:p w14:paraId="0557B708" w14:textId="77777777" w:rsidR="00D807B6" w:rsidRPr="00D87384" w:rsidRDefault="00D807B6" w:rsidP="00C55D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552A0" w14:textId="6FD0E877" w:rsidR="00E34EE6" w:rsidRPr="00D87384" w:rsidRDefault="002A1DB6" w:rsidP="00C55DF4">
      <w:pPr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D87384">
        <w:rPr>
          <w:rFonts w:asciiTheme="minorHAnsi" w:eastAsiaTheme="minorEastAsia" w:hAnsiTheme="minorHAnsi" w:cstheme="minorHAnsi"/>
          <w:b/>
          <w:bCs/>
          <w:sz w:val="22"/>
          <w:szCs w:val="22"/>
        </w:rPr>
        <w:t>Responsibilities:</w:t>
      </w:r>
    </w:p>
    <w:p w14:paraId="5A26B632" w14:textId="56D72A78" w:rsidR="009D17F0" w:rsidRDefault="008F57F4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bookmarkStart w:id="1" w:name="_Hlk23843899"/>
      <w:r w:rsidRPr="00D87384">
        <w:rPr>
          <w:rFonts w:asciiTheme="minorHAnsi" w:hAnsiTheme="minorHAnsi" w:cstheme="minorHAnsi"/>
          <w:sz w:val="22"/>
        </w:rPr>
        <w:t xml:space="preserve">To build effective relationships with Diocesan </w:t>
      </w:r>
      <w:r w:rsidR="009D17F0">
        <w:rPr>
          <w:rFonts w:asciiTheme="minorHAnsi" w:hAnsiTheme="minorHAnsi" w:cstheme="minorHAnsi"/>
          <w:sz w:val="22"/>
        </w:rPr>
        <w:t>Education Commissions</w:t>
      </w:r>
      <w:r w:rsidR="007C025F">
        <w:rPr>
          <w:rFonts w:asciiTheme="minorHAnsi" w:hAnsiTheme="minorHAnsi" w:cstheme="minorHAnsi"/>
          <w:sz w:val="22"/>
        </w:rPr>
        <w:t xml:space="preserve"> and</w:t>
      </w:r>
      <w:r w:rsidR="009D17F0">
        <w:rPr>
          <w:rFonts w:asciiTheme="minorHAnsi" w:hAnsiTheme="minorHAnsi" w:cstheme="minorHAnsi"/>
          <w:sz w:val="22"/>
        </w:rPr>
        <w:t xml:space="preserve"> schools to help children and young people understand their place within the Universal Church family.</w:t>
      </w:r>
    </w:p>
    <w:p w14:paraId="7FC82E9F" w14:textId="2E927AA6" w:rsidR="009D17F0" w:rsidRDefault="009D17F0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support teachers, </w:t>
      </w:r>
      <w:proofErr w:type="gramStart"/>
      <w:r>
        <w:rPr>
          <w:rFonts w:asciiTheme="minorHAnsi" w:hAnsiTheme="minorHAnsi" w:cstheme="minorHAnsi"/>
          <w:sz w:val="22"/>
        </w:rPr>
        <w:t>catechists</w:t>
      </w:r>
      <w:proofErr w:type="gramEnd"/>
      <w:r>
        <w:rPr>
          <w:rFonts w:asciiTheme="minorHAnsi" w:hAnsiTheme="minorHAnsi" w:cstheme="minorHAnsi"/>
          <w:sz w:val="22"/>
        </w:rPr>
        <w:t xml:space="preserve"> and parents </w:t>
      </w:r>
      <w:r w:rsidR="007C025F">
        <w:rPr>
          <w:rFonts w:asciiTheme="minorHAnsi" w:hAnsiTheme="minorHAnsi" w:cstheme="minorHAnsi"/>
          <w:sz w:val="22"/>
        </w:rPr>
        <w:t xml:space="preserve">to </w:t>
      </w:r>
      <w:r>
        <w:rPr>
          <w:rFonts w:asciiTheme="minorHAnsi" w:hAnsiTheme="minorHAnsi" w:cstheme="minorHAnsi"/>
          <w:sz w:val="22"/>
        </w:rPr>
        <w:t xml:space="preserve">create an environment where children and young people are able to respond to their call to be missionaries of God’s </w:t>
      </w:r>
      <w:r w:rsidR="006E57A4">
        <w:rPr>
          <w:rFonts w:asciiTheme="minorHAnsi" w:hAnsiTheme="minorHAnsi" w:cstheme="minorHAnsi"/>
          <w:sz w:val="22"/>
        </w:rPr>
        <w:t>love.</w:t>
      </w:r>
    </w:p>
    <w:p w14:paraId="27CF1ED6" w14:textId="7685B6DC" w:rsidR="008F57F4" w:rsidRDefault="009D17F0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build affirming relationships with Head Teachers, RE Coordinators, </w:t>
      </w:r>
      <w:r w:rsidR="002707D8">
        <w:rPr>
          <w:rFonts w:asciiTheme="minorHAnsi" w:hAnsiTheme="minorHAnsi" w:cstheme="minorHAnsi"/>
          <w:sz w:val="22"/>
        </w:rPr>
        <w:t>Parish Coordinators (</w:t>
      </w:r>
      <w:r w:rsidR="008F57F4" w:rsidRPr="00D87384">
        <w:rPr>
          <w:rFonts w:asciiTheme="minorHAnsi" w:hAnsiTheme="minorHAnsi" w:cstheme="minorHAnsi"/>
          <w:sz w:val="22"/>
        </w:rPr>
        <w:t>Local Secretaries</w:t>
      </w:r>
      <w:r w:rsidR="002707D8">
        <w:rPr>
          <w:rFonts w:asciiTheme="minorHAnsi" w:hAnsiTheme="minorHAnsi" w:cstheme="minorHAnsi"/>
          <w:sz w:val="22"/>
        </w:rPr>
        <w:t>)</w:t>
      </w:r>
      <w:r w:rsidR="008F57F4" w:rsidRPr="00D87384">
        <w:rPr>
          <w:rFonts w:asciiTheme="minorHAnsi" w:hAnsiTheme="minorHAnsi" w:cstheme="minorHAnsi"/>
          <w:sz w:val="22"/>
        </w:rPr>
        <w:t xml:space="preserve">, </w:t>
      </w:r>
      <w:r w:rsidR="00A52492">
        <w:rPr>
          <w:rFonts w:asciiTheme="minorHAnsi" w:hAnsiTheme="minorHAnsi" w:cstheme="minorHAnsi"/>
          <w:sz w:val="22"/>
        </w:rPr>
        <w:t xml:space="preserve">and </w:t>
      </w:r>
      <w:r w:rsidR="008F57F4" w:rsidRPr="00D87384">
        <w:rPr>
          <w:rFonts w:asciiTheme="minorHAnsi" w:hAnsiTheme="minorHAnsi" w:cstheme="minorHAnsi"/>
          <w:sz w:val="22"/>
        </w:rPr>
        <w:t xml:space="preserve">Parish Priests across allocated </w:t>
      </w:r>
      <w:r w:rsidR="006E57A4" w:rsidRPr="00D87384">
        <w:rPr>
          <w:rFonts w:asciiTheme="minorHAnsi" w:hAnsiTheme="minorHAnsi" w:cstheme="minorHAnsi"/>
          <w:sz w:val="22"/>
        </w:rPr>
        <w:t>dioceses.</w:t>
      </w:r>
    </w:p>
    <w:p w14:paraId="1CFAA9C3" w14:textId="02C50DA9" w:rsidR="009D17F0" w:rsidRDefault="009D17F0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work in close collaboration with </w:t>
      </w:r>
      <w:r w:rsidR="00A52492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 xml:space="preserve">Missio Community Fundraising Coordinators to ensure that outreach activity is joined up. </w:t>
      </w:r>
    </w:p>
    <w:p w14:paraId="7DCA5715" w14:textId="666DF9E9" w:rsidR="009D17F0" w:rsidRDefault="009D17F0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prepare mission focused educational materials, which are catechetical, and support Catholic school curricula. </w:t>
      </w:r>
    </w:p>
    <w:p w14:paraId="24194C98" w14:textId="7789EB33" w:rsidR="000044B2" w:rsidRDefault="000044B2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ensure that materials are compelling to children and young people and provide ready to use structured lesson support for teachers.</w:t>
      </w:r>
    </w:p>
    <w:p w14:paraId="01110468" w14:textId="76D541D5" w:rsidR="000044B2" w:rsidRDefault="000044B2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</w:t>
      </w:r>
      <w:r w:rsidR="006236E8">
        <w:rPr>
          <w:rFonts w:asciiTheme="minorHAnsi" w:hAnsiTheme="minorHAnsi" w:cstheme="minorHAnsi"/>
          <w:sz w:val="22"/>
        </w:rPr>
        <w:t>use</w:t>
      </w:r>
      <w:r>
        <w:rPr>
          <w:rFonts w:asciiTheme="minorHAnsi" w:hAnsiTheme="minorHAnsi" w:cstheme="minorHAnsi"/>
          <w:sz w:val="22"/>
        </w:rPr>
        <w:t xml:space="preserve"> digital communications to </w:t>
      </w:r>
      <w:r w:rsidR="006236E8">
        <w:rPr>
          <w:rFonts w:asciiTheme="minorHAnsi" w:hAnsiTheme="minorHAnsi" w:cstheme="minorHAnsi"/>
          <w:sz w:val="22"/>
        </w:rPr>
        <w:t>build</w:t>
      </w:r>
      <w:r>
        <w:rPr>
          <w:rFonts w:asciiTheme="minorHAnsi" w:hAnsiTheme="minorHAnsi" w:cstheme="minorHAnsi"/>
          <w:sz w:val="22"/>
        </w:rPr>
        <w:t xml:space="preserve"> </w:t>
      </w:r>
      <w:r w:rsidR="007C025F">
        <w:rPr>
          <w:rFonts w:asciiTheme="minorHAnsi" w:hAnsiTheme="minorHAnsi" w:cstheme="minorHAnsi"/>
          <w:sz w:val="22"/>
        </w:rPr>
        <w:t>audience and engage them in mission</w:t>
      </w:r>
      <w:r w:rsidR="00A52492">
        <w:rPr>
          <w:rFonts w:asciiTheme="minorHAnsi" w:hAnsiTheme="minorHAnsi" w:cstheme="minorHAnsi"/>
          <w:sz w:val="22"/>
        </w:rPr>
        <w:t>.</w:t>
      </w:r>
    </w:p>
    <w:p w14:paraId="7954D92E" w14:textId="4DDACB5F" w:rsidR="007C025F" w:rsidRDefault="007C025F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build and </w:t>
      </w:r>
      <w:r w:rsidR="006236E8">
        <w:rPr>
          <w:rFonts w:asciiTheme="minorHAnsi" w:hAnsiTheme="minorHAnsi" w:cstheme="minorHAnsi"/>
          <w:sz w:val="22"/>
        </w:rPr>
        <w:t>sustain effective</w:t>
      </w:r>
      <w:r>
        <w:rPr>
          <w:rFonts w:asciiTheme="minorHAnsi" w:hAnsiTheme="minorHAnsi" w:cstheme="minorHAnsi"/>
          <w:sz w:val="22"/>
        </w:rPr>
        <w:t xml:space="preserve"> relationships with project partners overseas</w:t>
      </w:r>
      <w:r w:rsidR="006236E8">
        <w:rPr>
          <w:rFonts w:asciiTheme="minorHAnsi" w:hAnsiTheme="minorHAnsi" w:cstheme="minorHAnsi"/>
          <w:sz w:val="22"/>
        </w:rPr>
        <w:t xml:space="preserve"> and communicate their experiences to demonstrate the impact of missionary work made possible by supporters</w:t>
      </w:r>
      <w:r w:rsidR="00A52492">
        <w:rPr>
          <w:rFonts w:asciiTheme="minorHAnsi" w:hAnsiTheme="minorHAnsi" w:cstheme="minorHAnsi"/>
          <w:sz w:val="22"/>
        </w:rPr>
        <w:t>’</w:t>
      </w:r>
      <w:r w:rsidR="006236E8">
        <w:rPr>
          <w:rFonts w:asciiTheme="minorHAnsi" w:hAnsiTheme="minorHAnsi" w:cstheme="minorHAnsi"/>
          <w:sz w:val="22"/>
        </w:rPr>
        <w:t xml:space="preserve"> prayer and financial contributions</w:t>
      </w:r>
      <w:r>
        <w:rPr>
          <w:rFonts w:asciiTheme="minorHAnsi" w:hAnsiTheme="minorHAnsi" w:cstheme="minorHAnsi"/>
          <w:sz w:val="22"/>
        </w:rPr>
        <w:t>.</w:t>
      </w:r>
    </w:p>
    <w:p w14:paraId="3400F36C" w14:textId="7C76EC51" w:rsidR="009D17F0" w:rsidRDefault="009D17F0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ensure that educational materials </w:t>
      </w:r>
      <w:r w:rsidR="006E57A4">
        <w:rPr>
          <w:rFonts w:asciiTheme="minorHAnsi" w:hAnsiTheme="minorHAnsi" w:cstheme="minorHAnsi"/>
          <w:sz w:val="22"/>
        </w:rPr>
        <w:t>are adaptable for in person, young person led, and on-line delivery.</w:t>
      </w:r>
    </w:p>
    <w:p w14:paraId="3E96B51C" w14:textId="3A0CC733" w:rsidR="000044B2" w:rsidRDefault="000044B2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be able to transition the message of missionary formation from children, young </w:t>
      </w:r>
      <w:proofErr w:type="gramStart"/>
      <w:r>
        <w:rPr>
          <w:rFonts w:asciiTheme="minorHAnsi" w:hAnsiTheme="minorHAnsi" w:cstheme="minorHAnsi"/>
          <w:sz w:val="22"/>
        </w:rPr>
        <w:t>people</w:t>
      </w:r>
      <w:proofErr w:type="gramEnd"/>
      <w:r>
        <w:rPr>
          <w:rFonts w:asciiTheme="minorHAnsi" w:hAnsiTheme="minorHAnsi" w:cstheme="minorHAnsi"/>
          <w:sz w:val="22"/>
        </w:rPr>
        <w:t xml:space="preserve"> and students to adult catechesis.  </w:t>
      </w:r>
    </w:p>
    <w:bookmarkEnd w:id="1"/>
    <w:p w14:paraId="1785ADA7" w14:textId="021F9394" w:rsidR="00D84D54" w:rsidRPr="00D87384" w:rsidRDefault="00D84D54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D87384">
        <w:rPr>
          <w:rFonts w:asciiTheme="minorHAnsi" w:hAnsiTheme="minorHAnsi" w:cstheme="minorHAnsi"/>
          <w:sz w:val="22"/>
        </w:rPr>
        <w:t xml:space="preserve">To undertake fact finding visits to overseas projects </w:t>
      </w:r>
      <w:r w:rsidR="00D1353C" w:rsidRPr="00D87384">
        <w:rPr>
          <w:rFonts w:asciiTheme="minorHAnsi" w:hAnsiTheme="minorHAnsi" w:cstheme="minorHAnsi"/>
          <w:sz w:val="22"/>
        </w:rPr>
        <w:t xml:space="preserve">as </w:t>
      </w:r>
      <w:r w:rsidR="00315469" w:rsidRPr="00D87384">
        <w:rPr>
          <w:rFonts w:asciiTheme="minorHAnsi" w:hAnsiTheme="minorHAnsi" w:cstheme="minorHAnsi"/>
          <w:sz w:val="22"/>
        </w:rPr>
        <w:t xml:space="preserve">appropriate and </w:t>
      </w:r>
      <w:r w:rsidR="00D1353C" w:rsidRPr="00D87384">
        <w:rPr>
          <w:rFonts w:asciiTheme="minorHAnsi" w:hAnsiTheme="minorHAnsi" w:cstheme="minorHAnsi"/>
          <w:sz w:val="22"/>
        </w:rPr>
        <w:t xml:space="preserve">directed by the </w:t>
      </w:r>
      <w:r w:rsidR="00D87384" w:rsidRPr="00D87384">
        <w:rPr>
          <w:rFonts w:asciiTheme="minorHAnsi" w:hAnsiTheme="minorHAnsi" w:cstheme="minorHAnsi"/>
          <w:sz w:val="22"/>
        </w:rPr>
        <w:t xml:space="preserve">Red Box </w:t>
      </w:r>
      <w:r w:rsidR="00CD5BFB" w:rsidRPr="00D87384">
        <w:rPr>
          <w:rFonts w:asciiTheme="minorHAnsi" w:hAnsiTheme="minorHAnsi" w:cstheme="minorHAnsi"/>
          <w:sz w:val="22"/>
        </w:rPr>
        <w:t>Director</w:t>
      </w:r>
      <w:r w:rsidRPr="00D87384">
        <w:rPr>
          <w:rFonts w:asciiTheme="minorHAnsi" w:hAnsiTheme="minorHAnsi" w:cstheme="minorHAnsi"/>
          <w:sz w:val="22"/>
        </w:rPr>
        <w:t>.</w:t>
      </w:r>
    </w:p>
    <w:p w14:paraId="74C2E8E8" w14:textId="397F9506" w:rsidR="00010A57" w:rsidRDefault="00010A57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D87384">
        <w:rPr>
          <w:rFonts w:asciiTheme="minorHAnsi" w:hAnsiTheme="minorHAnsi" w:cstheme="minorHAnsi"/>
          <w:sz w:val="22"/>
        </w:rPr>
        <w:t xml:space="preserve">To undertake training and development of local volunteers </w:t>
      </w:r>
      <w:r w:rsidR="00B11CFC" w:rsidRPr="00D87384">
        <w:rPr>
          <w:rFonts w:asciiTheme="minorHAnsi" w:hAnsiTheme="minorHAnsi" w:cstheme="minorHAnsi"/>
          <w:sz w:val="22"/>
        </w:rPr>
        <w:t>and maintain accurate database records of training and fundraising delivery</w:t>
      </w:r>
      <w:r w:rsidRPr="00D87384">
        <w:rPr>
          <w:rFonts w:asciiTheme="minorHAnsi" w:hAnsiTheme="minorHAnsi" w:cstheme="minorHAnsi"/>
          <w:sz w:val="22"/>
        </w:rPr>
        <w:t>.</w:t>
      </w:r>
    </w:p>
    <w:p w14:paraId="6E84D148" w14:textId="38AA212F" w:rsidR="007C025F" w:rsidRPr="00D87384" w:rsidRDefault="007C025F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plan and deliver events such as school workshops, </w:t>
      </w:r>
      <w:proofErr w:type="gramStart"/>
      <w:r>
        <w:rPr>
          <w:rFonts w:asciiTheme="minorHAnsi" w:hAnsiTheme="minorHAnsi" w:cstheme="minorHAnsi"/>
          <w:sz w:val="22"/>
        </w:rPr>
        <w:t>assemblies</w:t>
      </w:r>
      <w:proofErr w:type="gramEnd"/>
      <w:r>
        <w:rPr>
          <w:rFonts w:asciiTheme="minorHAnsi" w:hAnsiTheme="minorHAnsi" w:cstheme="minorHAnsi"/>
          <w:sz w:val="22"/>
        </w:rPr>
        <w:t xml:space="preserve"> and liturgical diocesan gatherings.</w:t>
      </w:r>
    </w:p>
    <w:p w14:paraId="14CA5A1D" w14:textId="17BE0FB6" w:rsidR="00D84D54" w:rsidRPr="00D87384" w:rsidRDefault="00974DB7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D87384">
        <w:rPr>
          <w:rFonts w:asciiTheme="minorHAnsi" w:hAnsiTheme="minorHAnsi" w:cstheme="minorHAnsi"/>
          <w:sz w:val="22"/>
        </w:rPr>
        <w:t xml:space="preserve">To </w:t>
      </w:r>
      <w:r w:rsidR="00D87384" w:rsidRPr="00D87384">
        <w:rPr>
          <w:rFonts w:asciiTheme="minorHAnsi" w:hAnsiTheme="minorHAnsi" w:cstheme="minorHAnsi"/>
          <w:sz w:val="22"/>
        </w:rPr>
        <w:t>maintain accurate supporter details</w:t>
      </w:r>
      <w:r w:rsidR="00310F34" w:rsidRPr="00D87384">
        <w:rPr>
          <w:rFonts w:asciiTheme="minorHAnsi" w:hAnsiTheme="minorHAnsi" w:cstheme="minorHAnsi"/>
          <w:sz w:val="22"/>
        </w:rPr>
        <w:t xml:space="preserve"> on </w:t>
      </w:r>
      <w:r w:rsidR="00DC2C0B">
        <w:rPr>
          <w:rFonts w:asciiTheme="minorHAnsi" w:hAnsiTheme="minorHAnsi" w:cstheme="minorHAnsi"/>
          <w:sz w:val="22"/>
        </w:rPr>
        <w:t>Missio’s</w:t>
      </w:r>
      <w:r w:rsidR="00310F34" w:rsidRPr="00D87384">
        <w:rPr>
          <w:rFonts w:asciiTheme="minorHAnsi" w:hAnsiTheme="minorHAnsi" w:cstheme="minorHAnsi"/>
          <w:sz w:val="22"/>
        </w:rPr>
        <w:t xml:space="preserve"> </w:t>
      </w:r>
      <w:r w:rsidR="00467F71">
        <w:rPr>
          <w:rFonts w:asciiTheme="minorHAnsi" w:hAnsiTheme="minorHAnsi" w:cstheme="minorHAnsi"/>
          <w:sz w:val="22"/>
        </w:rPr>
        <w:t>Business</w:t>
      </w:r>
      <w:r w:rsidR="00467F71" w:rsidRPr="00D87384">
        <w:rPr>
          <w:rFonts w:asciiTheme="minorHAnsi" w:hAnsiTheme="minorHAnsi" w:cstheme="minorHAnsi"/>
          <w:sz w:val="22"/>
        </w:rPr>
        <w:t xml:space="preserve"> </w:t>
      </w:r>
      <w:r w:rsidR="00D87384" w:rsidRPr="00D87384">
        <w:rPr>
          <w:rFonts w:asciiTheme="minorHAnsi" w:hAnsiTheme="minorHAnsi" w:cstheme="minorHAnsi"/>
          <w:sz w:val="22"/>
        </w:rPr>
        <w:t>System</w:t>
      </w:r>
      <w:r w:rsidR="00310F34" w:rsidRPr="00D87384">
        <w:rPr>
          <w:rFonts w:asciiTheme="minorHAnsi" w:hAnsiTheme="minorHAnsi" w:cstheme="minorHAnsi"/>
          <w:sz w:val="22"/>
        </w:rPr>
        <w:t xml:space="preserve"> </w:t>
      </w:r>
    </w:p>
    <w:p w14:paraId="31EFB625" w14:textId="443F5F2F" w:rsidR="00D84D54" w:rsidRDefault="00D84D54" w:rsidP="00C55DF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D87384">
        <w:rPr>
          <w:rFonts w:asciiTheme="minorHAnsi" w:hAnsiTheme="minorHAnsi" w:cstheme="minorHAnsi"/>
          <w:sz w:val="22"/>
        </w:rPr>
        <w:t>To develop appropriate metrics to measure the effectiveness and success of specific activities.</w:t>
      </w:r>
    </w:p>
    <w:p w14:paraId="7FC3F436" w14:textId="3466310D" w:rsidR="00F575C5" w:rsidRPr="00277FDC" w:rsidRDefault="004C417B" w:rsidP="00910D84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77FDC">
        <w:rPr>
          <w:rFonts w:asciiTheme="minorHAnsi" w:hAnsiTheme="minorHAnsi" w:cstheme="minorHAnsi"/>
          <w:b/>
          <w:bCs/>
          <w:sz w:val="22"/>
          <w:szCs w:val="22"/>
        </w:rPr>
        <w:t xml:space="preserve">Any other related activities that may be required by </w:t>
      </w:r>
      <w:r w:rsidR="000044B2">
        <w:rPr>
          <w:rFonts w:asciiTheme="minorHAnsi" w:hAnsiTheme="minorHAnsi" w:cstheme="minorHAnsi"/>
          <w:b/>
          <w:sz w:val="22"/>
          <w:szCs w:val="22"/>
          <w:lang w:val="en-GB"/>
        </w:rPr>
        <w:t>Line Manager</w:t>
      </w:r>
      <w:r w:rsidR="00F575C5" w:rsidRPr="00277FDC"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14:paraId="1B7CAB7D" w14:textId="77777777" w:rsidR="00F575C5" w:rsidRPr="00467F71" w:rsidRDefault="00F575C5" w:rsidP="00F575C5">
      <w:pPr>
        <w:pStyle w:val="Heading1"/>
        <w:jc w:val="center"/>
        <w:rPr>
          <w:rFonts w:cs="Arial"/>
          <w:sz w:val="28"/>
          <w:szCs w:val="28"/>
        </w:rPr>
      </w:pPr>
      <w:r w:rsidRPr="00467F71">
        <w:rPr>
          <w:rFonts w:cs="Arial"/>
          <w:sz w:val="28"/>
          <w:szCs w:val="28"/>
        </w:rPr>
        <w:lastRenderedPageBreak/>
        <w:t>Person Specification</w:t>
      </w:r>
    </w:p>
    <w:p w14:paraId="18CB953B" w14:textId="77777777" w:rsidR="00F575C5" w:rsidRPr="006E57A4" w:rsidRDefault="00F575C5" w:rsidP="00F575C5">
      <w:pPr>
        <w:spacing w:after="120"/>
        <w:rPr>
          <w:rFonts w:asciiTheme="minorHAnsi" w:eastAsiaTheme="minorHAnsi" w:hAnsiTheme="minorHAnsi" w:cstheme="minorHAnsi"/>
          <w:b/>
          <w:sz w:val="20"/>
          <w:szCs w:val="20"/>
          <w:lang w:val="en-GB" w:eastAsia="en-GB"/>
        </w:rPr>
      </w:pPr>
      <w:r w:rsidRPr="006E57A4">
        <w:rPr>
          <w:rFonts w:asciiTheme="minorHAnsi" w:eastAsiaTheme="minorHAnsi" w:hAnsiTheme="minorHAnsi" w:cstheme="minorHAnsi"/>
          <w:b/>
          <w:sz w:val="20"/>
          <w:szCs w:val="20"/>
          <w:lang w:val="en-GB" w:eastAsia="en-GB"/>
        </w:rPr>
        <w:t>Essential: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3969"/>
        <w:gridCol w:w="2170"/>
      </w:tblGrid>
      <w:tr w:rsidR="00F575C5" w:rsidRPr="006E57A4" w14:paraId="440BEC2F" w14:textId="77777777" w:rsidTr="00F21E95">
        <w:tc>
          <w:tcPr>
            <w:tcW w:w="3431" w:type="dxa"/>
          </w:tcPr>
          <w:p w14:paraId="5528C276" w14:textId="77777777" w:rsidR="00F575C5" w:rsidRPr="006E57A4" w:rsidRDefault="00F575C5" w:rsidP="00C717F8">
            <w:pPr>
              <w:spacing w:after="120"/>
              <w:rPr>
                <w:rFonts w:eastAsiaTheme="minorHAnsi" w:cstheme="minorHAnsi"/>
                <w:b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b/>
                <w:sz w:val="20"/>
                <w:szCs w:val="20"/>
                <w:lang w:val="en-GB" w:eastAsia="en-GB"/>
              </w:rPr>
              <w:t>Competency</w:t>
            </w:r>
          </w:p>
        </w:tc>
        <w:tc>
          <w:tcPr>
            <w:tcW w:w="3969" w:type="dxa"/>
          </w:tcPr>
          <w:p w14:paraId="17B91464" w14:textId="77777777" w:rsidR="00F575C5" w:rsidRPr="006E57A4" w:rsidRDefault="00F575C5" w:rsidP="00C717F8">
            <w:pPr>
              <w:spacing w:after="120"/>
              <w:rPr>
                <w:rFonts w:eastAsiaTheme="minorHAnsi" w:cstheme="minorHAnsi"/>
                <w:b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b/>
                <w:sz w:val="20"/>
                <w:szCs w:val="20"/>
                <w:lang w:val="en-GB" w:eastAsia="en-GB"/>
              </w:rPr>
              <w:t>Criteria</w:t>
            </w:r>
          </w:p>
        </w:tc>
        <w:tc>
          <w:tcPr>
            <w:tcW w:w="2170" w:type="dxa"/>
          </w:tcPr>
          <w:p w14:paraId="32500CE8" w14:textId="77777777" w:rsidR="00F575C5" w:rsidRPr="006E57A4" w:rsidRDefault="00F575C5" w:rsidP="00C717F8">
            <w:pPr>
              <w:spacing w:after="120"/>
              <w:rPr>
                <w:rFonts w:eastAsiaTheme="minorHAnsi" w:cstheme="minorHAnsi"/>
                <w:b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b/>
                <w:sz w:val="20"/>
                <w:szCs w:val="20"/>
                <w:lang w:val="en-GB" w:eastAsia="en-GB"/>
              </w:rPr>
              <w:t>Assessment</w:t>
            </w:r>
          </w:p>
        </w:tc>
      </w:tr>
      <w:tr w:rsidR="00F575C5" w:rsidRPr="006E57A4" w14:paraId="1E379F54" w14:textId="77777777" w:rsidTr="00F21E95">
        <w:tc>
          <w:tcPr>
            <w:tcW w:w="3431" w:type="dxa"/>
          </w:tcPr>
          <w:p w14:paraId="1870A0FE" w14:textId="704D65AB" w:rsidR="00F575C5" w:rsidRPr="006E57A4" w:rsidRDefault="00F575C5" w:rsidP="00C717F8">
            <w:pPr>
              <w:spacing w:after="120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Knowledge of the Catholic </w:t>
            </w:r>
            <w:r w:rsidR="007C025F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Church and Catholic </w:t>
            </w:r>
            <w:r w:rsidR="006E57A4"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education</w:t>
            </w: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 in England and Wales</w:t>
            </w:r>
          </w:p>
        </w:tc>
        <w:tc>
          <w:tcPr>
            <w:tcW w:w="3969" w:type="dxa"/>
          </w:tcPr>
          <w:p w14:paraId="33DCE28D" w14:textId="4E1078DE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Demonstrates passion for </w:t>
            </w:r>
            <w:r w:rsidR="006E57A4"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supporting children and young people respond to their call to Faith</w:t>
            </w:r>
          </w:p>
          <w:p w14:paraId="3BEC107E" w14:textId="77777777" w:rsidR="00F575C5" w:rsidRPr="006E57A4" w:rsidRDefault="00F575C5" w:rsidP="000A27A3">
            <w:pPr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2170" w:type="dxa"/>
          </w:tcPr>
          <w:p w14:paraId="6A41805F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Covering letter</w:t>
            </w:r>
          </w:p>
          <w:p w14:paraId="6DE6AB1A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CV</w:t>
            </w:r>
          </w:p>
          <w:p w14:paraId="453F088B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F575C5" w:rsidRPr="006E57A4" w14:paraId="1C3D1B3C" w14:textId="77777777" w:rsidTr="00F21E95">
        <w:tc>
          <w:tcPr>
            <w:tcW w:w="3431" w:type="dxa"/>
          </w:tcPr>
          <w:p w14:paraId="56E82365" w14:textId="4CA4DD74" w:rsidR="00F575C5" w:rsidRPr="006E57A4" w:rsidRDefault="00F575C5" w:rsidP="00C717F8">
            <w:pPr>
              <w:spacing w:after="120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Understanding and commitment to developing awareness of mission in Catholic </w:t>
            </w:r>
            <w:r w:rsidR="006E57A4"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schools</w:t>
            </w:r>
          </w:p>
        </w:tc>
        <w:tc>
          <w:tcPr>
            <w:tcW w:w="3969" w:type="dxa"/>
          </w:tcPr>
          <w:p w14:paraId="22A2B747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Demonstrates passion for the work of mission</w:t>
            </w:r>
          </w:p>
          <w:p w14:paraId="575DF39C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Articulates clear understanding of mission</w:t>
            </w:r>
          </w:p>
        </w:tc>
        <w:tc>
          <w:tcPr>
            <w:tcW w:w="2170" w:type="dxa"/>
          </w:tcPr>
          <w:p w14:paraId="4A579930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Covering letter</w:t>
            </w:r>
          </w:p>
          <w:p w14:paraId="1D9CA766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CV</w:t>
            </w:r>
          </w:p>
          <w:p w14:paraId="1DCEA92E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F575C5" w:rsidRPr="006E57A4" w14:paraId="17886047" w14:textId="77777777" w:rsidTr="00F21E95">
        <w:tc>
          <w:tcPr>
            <w:tcW w:w="3431" w:type="dxa"/>
          </w:tcPr>
          <w:p w14:paraId="6F4A983F" w14:textId="407388C3" w:rsidR="00F575C5" w:rsidRPr="006E57A4" w:rsidRDefault="00F575C5" w:rsidP="00D7794A">
            <w:pPr>
              <w:spacing w:after="120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Demonstrates </w:t>
            </w:r>
            <w:r w:rsidR="006E57A4"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up to date understanding of RE curricula across school age groups.</w:t>
            </w:r>
          </w:p>
        </w:tc>
        <w:tc>
          <w:tcPr>
            <w:tcW w:w="3969" w:type="dxa"/>
          </w:tcPr>
          <w:p w14:paraId="1BBFA5B8" w14:textId="106D4E77" w:rsidR="00F575C5" w:rsidRPr="006E57A4" w:rsidRDefault="00D7794A" w:rsidP="00D7794A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Provides examples of working with volunteers in a</w:t>
            </w:r>
            <w:r w:rsidR="00A52492">
              <w:rPr>
                <w:rFonts w:eastAsiaTheme="minorHAnsi" w:cstheme="minorHAnsi"/>
                <w:sz w:val="20"/>
                <w:szCs w:val="20"/>
                <w:lang w:val="en-GB" w:eastAsia="en-GB"/>
              </w:rPr>
              <w:t>n</w:t>
            </w: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 </w:t>
            </w:r>
            <w:r w:rsidR="006E57A4"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educational </w:t>
            </w: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faith environment</w:t>
            </w:r>
          </w:p>
        </w:tc>
        <w:tc>
          <w:tcPr>
            <w:tcW w:w="2170" w:type="dxa"/>
          </w:tcPr>
          <w:p w14:paraId="22454F00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Covering letter</w:t>
            </w:r>
          </w:p>
          <w:p w14:paraId="57F46D98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CV</w:t>
            </w:r>
          </w:p>
          <w:p w14:paraId="571D3BB5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F575C5" w:rsidRPr="006E57A4" w14:paraId="789E8F47" w14:textId="77777777" w:rsidTr="00F21E95">
        <w:tc>
          <w:tcPr>
            <w:tcW w:w="3431" w:type="dxa"/>
          </w:tcPr>
          <w:p w14:paraId="65E24F3E" w14:textId="66D885EC" w:rsidR="00F575C5" w:rsidRPr="006E57A4" w:rsidRDefault="00F575C5" w:rsidP="00D7794A">
            <w:pPr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Demonstrates evidence of </w:t>
            </w:r>
            <w:r w:rsidR="00D7794A"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developing </w:t>
            </w: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effective fundraising relationship</w:t>
            </w:r>
            <w:r w:rsidR="00437016"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s</w:t>
            </w:r>
            <w:r w:rsidR="006E57A4"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 with young people</w:t>
            </w:r>
          </w:p>
        </w:tc>
        <w:tc>
          <w:tcPr>
            <w:tcW w:w="3969" w:type="dxa"/>
          </w:tcPr>
          <w:p w14:paraId="3606FA5B" w14:textId="77777777" w:rsidR="00F575C5" w:rsidRPr="006E57A4" w:rsidRDefault="00D7794A" w:rsidP="00D7794A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Provides examples of facilitating effective training sessions.</w:t>
            </w:r>
          </w:p>
          <w:p w14:paraId="44BF4010" w14:textId="77777777" w:rsidR="00D7794A" w:rsidRPr="006E57A4" w:rsidRDefault="00D7794A" w:rsidP="00D7794A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Provides examples of developing sustained fundraising activity.</w:t>
            </w:r>
          </w:p>
        </w:tc>
        <w:tc>
          <w:tcPr>
            <w:tcW w:w="2170" w:type="dxa"/>
          </w:tcPr>
          <w:p w14:paraId="780978D4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Covering letter</w:t>
            </w:r>
          </w:p>
          <w:p w14:paraId="1E6D671C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CV</w:t>
            </w:r>
          </w:p>
          <w:p w14:paraId="66196E04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F575C5" w:rsidRPr="006E57A4" w14:paraId="6CD4F673" w14:textId="77777777" w:rsidTr="00F21E95">
        <w:tc>
          <w:tcPr>
            <w:tcW w:w="3431" w:type="dxa"/>
          </w:tcPr>
          <w:p w14:paraId="75EB9259" w14:textId="77777777" w:rsidR="00F575C5" w:rsidRPr="006E57A4" w:rsidRDefault="00D7794A" w:rsidP="00D7794A">
            <w:pPr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Demonstrates creative thinking combined with </w:t>
            </w:r>
            <w:r w:rsidR="00F575C5"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outcome driven plan</w:t>
            </w: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ning and organisation skills</w:t>
            </w:r>
          </w:p>
        </w:tc>
        <w:tc>
          <w:tcPr>
            <w:tcW w:w="3969" w:type="dxa"/>
          </w:tcPr>
          <w:p w14:paraId="695A4E66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Provides examples of positive outcomes</w:t>
            </w:r>
          </w:p>
        </w:tc>
        <w:tc>
          <w:tcPr>
            <w:tcW w:w="2170" w:type="dxa"/>
          </w:tcPr>
          <w:p w14:paraId="487E98D0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Covering letter</w:t>
            </w:r>
          </w:p>
          <w:p w14:paraId="3BB943C5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CV</w:t>
            </w:r>
          </w:p>
          <w:p w14:paraId="4D69BF19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F575C5" w:rsidRPr="006E57A4" w14:paraId="0C15BA86" w14:textId="77777777" w:rsidTr="00F21E95">
        <w:tc>
          <w:tcPr>
            <w:tcW w:w="3431" w:type="dxa"/>
          </w:tcPr>
          <w:p w14:paraId="40FF87D9" w14:textId="77777777" w:rsidR="00F575C5" w:rsidRPr="006E57A4" w:rsidRDefault="00F575C5" w:rsidP="00D7794A">
            <w:pPr>
              <w:rPr>
                <w:rFonts w:cstheme="minorHAnsi"/>
                <w:sz w:val="20"/>
                <w:szCs w:val="20"/>
              </w:rPr>
            </w:pPr>
            <w:r w:rsidRPr="006E57A4">
              <w:rPr>
                <w:rFonts w:cstheme="minorHAnsi"/>
                <w:sz w:val="20"/>
                <w:szCs w:val="20"/>
              </w:rPr>
              <w:t>Ability to use Microsoft Office</w:t>
            </w:r>
            <w:r w:rsidR="00D7794A" w:rsidRPr="006E57A4">
              <w:rPr>
                <w:rFonts w:cstheme="minorHAnsi"/>
                <w:sz w:val="20"/>
                <w:szCs w:val="20"/>
              </w:rPr>
              <w:t xml:space="preserve"> and digital communications, including social media.</w:t>
            </w:r>
          </w:p>
        </w:tc>
        <w:tc>
          <w:tcPr>
            <w:tcW w:w="3969" w:type="dxa"/>
          </w:tcPr>
          <w:p w14:paraId="260B633B" w14:textId="77777777" w:rsidR="00F575C5" w:rsidRPr="006E57A4" w:rsidRDefault="00D7794A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Provides examples</w:t>
            </w:r>
          </w:p>
          <w:p w14:paraId="1DEA8848" w14:textId="77777777" w:rsidR="00F575C5" w:rsidRPr="006E57A4" w:rsidRDefault="00F575C5" w:rsidP="00D7794A">
            <w:pPr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2170" w:type="dxa"/>
          </w:tcPr>
          <w:p w14:paraId="497AEE53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F575C5" w:rsidRPr="006E57A4" w14:paraId="2937D521" w14:textId="77777777" w:rsidTr="00F21E95">
        <w:tc>
          <w:tcPr>
            <w:tcW w:w="3431" w:type="dxa"/>
          </w:tcPr>
          <w:p w14:paraId="38A16E63" w14:textId="77777777" w:rsidR="00F575C5" w:rsidRPr="006E57A4" w:rsidRDefault="00F575C5" w:rsidP="00437016">
            <w:pPr>
              <w:spacing w:after="120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Demonstrates an understanding of the requirements for communicating with a diverse community of potential and current supporters and volunteers </w:t>
            </w:r>
          </w:p>
        </w:tc>
        <w:tc>
          <w:tcPr>
            <w:tcW w:w="3969" w:type="dxa"/>
          </w:tcPr>
          <w:p w14:paraId="24149F4A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Provides examples of different styles used and the outcomes</w:t>
            </w:r>
            <w:r w:rsidR="00D7794A"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 achieved</w:t>
            </w:r>
          </w:p>
        </w:tc>
        <w:tc>
          <w:tcPr>
            <w:tcW w:w="2170" w:type="dxa"/>
          </w:tcPr>
          <w:p w14:paraId="462F8CC2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0A27A3" w:rsidRPr="006E57A4" w14:paraId="59F8C2A4" w14:textId="77777777" w:rsidTr="00F21E95">
        <w:tc>
          <w:tcPr>
            <w:tcW w:w="3431" w:type="dxa"/>
          </w:tcPr>
          <w:p w14:paraId="5DF826FB" w14:textId="77777777" w:rsidR="000A27A3" w:rsidRPr="006E57A4" w:rsidRDefault="000A27A3" w:rsidP="000A27A3">
            <w:pPr>
              <w:spacing w:after="120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Demonstrates public speaking </w:t>
            </w:r>
            <w:r w:rsidR="00437016"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</w:t>
            </w: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onfidence </w:t>
            </w:r>
          </w:p>
        </w:tc>
        <w:tc>
          <w:tcPr>
            <w:tcW w:w="3969" w:type="dxa"/>
          </w:tcPr>
          <w:p w14:paraId="13FC5CC7" w14:textId="64496087" w:rsidR="000A27A3" w:rsidRPr="006E57A4" w:rsidRDefault="000A27A3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Provides examples of public speaking in community event </w:t>
            </w:r>
            <w:proofErr w:type="gramStart"/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context;</w:t>
            </w:r>
            <w:proofErr w:type="gramEnd"/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 i.e.  presentations</w:t>
            </w:r>
            <w:r w:rsidR="007C025F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 during/after Mass</w:t>
            </w: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, Group talk</w:t>
            </w:r>
            <w:r w:rsidR="007C025F">
              <w:rPr>
                <w:rFonts w:eastAsiaTheme="minorHAnsi" w:cstheme="minorHAnsi"/>
                <w:sz w:val="20"/>
                <w:szCs w:val="20"/>
                <w:lang w:val="en-GB" w:eastAsia="en-GB"/>
              </w:rPr>
              <w:t>s</w:t>
            </w: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 xml:space="preserve"> and school assemblies</w:t>
            </w:r>
          </w:p>
        </w:tc>
        <w:tc>
          <w:tcPr>
            <w:tcW w:w="2170" w:type="dxa"/>
          </w:tcPr>
          <w:p w14:paraId="537FFFDB" w14:textId="77777777" w:rsidR="000A27A3" w:rsidRPr="006E57A4" w:rsidRDefault="000A27A3" w:rsidP="000A27A3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Covering letter</w:t>
            </w:r>
          </w:p>
          <w:p w14:paraId="70874BEC" w14:textId="77777777" w:rsidR="000A27A3" w:rsidRPr="006E57A4" w:rsidRDefault="000A27A3" w:rsidP="000A27A3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CV</w:t>
            </w:r>
          </w:p>
          <w:p w14:paraId="117894FF" w14:textId="77777777" w:rsidR="000A27A3" w:rsidRPr="006E57A4" w:rsidRDefault="000A27A3" w:rsidP="000A27A3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F575C5" w:rsidRPr="006E57A4" w14:paraId="44AEA27A" w14:textId="77777777" w:rsidTr="00F21E95">
        <w:tc>
          <w:tcPr>
            <w:tcW w:w="3431" w:type="dxa"/>
          </w:tcPr>
          <w:p w14:paraId="374FFCC6" w14:textId="77777777" w:rsidR="00F575C5" w:rsidRPr="006E57A4" w:rsidRDefault="00F575C5" w:rsidP="00C717F8">
            <w:pPr>
              <w:spacing w:after="120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Ability to work calmly and competently under pressure and achieve deadlines</w:t>
            </w:r>
          </w:p>
        </w:tc>
        <w:tc>
          <w:tcPr>
            <w:tcW w:w="3969" w:type="dxa"/>
          </w:tcPr>
          <w:p w14:paraId="12A100B0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Provides examples</w:t>
            </w:r>
          </w:p>
        </w:tc>
        <w:tc>
          <w:tcPr>
            <w:tcW w:w="2170" w:type="dxa"/>
          </w:tcPr>
          <w:p w14:paraId="45A421B9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F575C5" w:rsidRPr="006E57A4" w14:paraId="6561CFB1" w14:textId="77777777" w:rsidTr="00F21E95">
        <w:tc>
          <w:tcPr>
            <w:tcW w:w="3431" w:type="dxa"/>
          </w:tcPr>
          <w:p w14:paraId="7A9C0E37" w14:textId="77777777" w:rsidR="00F575C5" w:rsidRPr="006E57A4" w:rsidRDefault="00F575C5" w:rsidP="00C717F8">
            <w:pPr>
              <w:spacing w:after="120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Self-motivated and able to prioritise work to achieve deadlines without compromising quality</w:t>
            </w:r>
          </w:p>
        </w:tc>
        <w:tc>
          <w:tcPr>
            <w:tcW w:w="3969" w:type="dxa"/>
          </w:tcPr>
          <w:p w14:paraId="4FDA4366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Provides examples</w:t>
            </w:r>
          </w:p>
        </w:tc>
        <w:tc>
          <w:tcPr>
            <w:tcW w:w="2170" w:type="dxa"/>
          </w:tcPr>
          <w:p w14:paraId="03587DCB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Covering letter</w:t>
            </w:r>
          </w:p>
          <w:p w14:paraId="74DE9123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CV</w:t>
            </w:r>
          </w:p>
          <w:p w14:paraId="1972D4FE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Interview</w:t>
            </w:r>
          </w:p>
        </w:tc>
      </w:tr>
      <w:tr w:rsidR="00F575C5" w:rsidRPr="006E57A4" w14:paraId="5322AF6E" w14:textId="77777777" w:rsidTr="00F21E95">
        <w:tc>
          <w:tcPr>
            <w:tcW w:w="3431" w:type="dxa"/>
          </w:tcPr>
          <w:p w14:paraId="746994B6" w14:textId="77777777" w:rsidR="00F575C5" w:rsidRPr="006E57A4" w:rsidRDefault="00F575C5" w:rsidP="00C717F8">
            <w:pPr>
              <w:spacing w:after="120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Commitment to working flexibly and collaboratively with colleagues</w:t>
            </w:r>
          </w:p>
        </w:tc>
        <w:tc>
          <w:tcPr>
            <w:tcW w:w="3969" w:type="dxa"/>
          </w:tcPr>
          <w:p w14:paraId="117AFB0A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Provides examples</w:t>
            </w:r>
          </w:p>
        </w:tc>
        <w:tc>
          <w:tcPr>
            <w:tcW w:w="2170" w:type="dxa"/>
          </w:tcPr>
          <w:p w14:paraId="35FD57EB" w14:textId="77777777" w:rsidR="00F575C5" w:rsidRPr="006E57A4" w:rsidRDefault="00F575C5" w:rsidP="00F575C5">
            <w:pPr>
              <w:numPr>
                <w:ilvl w:val="0"/>
                <w:numId w:val="10"/>
              </w:numPr>
              <w:ind w:left="386" w:hanging="386"/>
              <w:rPr>
                <w:rFonts w:eastAsiaTheme="minorHAnsi" w:cstheme="minorHAnsi"/>
                <w:sz w:val="20"/>
                <w:szCs w:val="20"/>
                <w:lang w:val="en-GB" w:eastAsia="en-GB"/>
              </w:rPr>
            </w:pPr>
            <w:r w:rsidRPr="006E57A4">
              <w:rPr>
                <w:rFonts w:eastAsiaTheme="minorHAnsi" w:cstheme="minorHAnsi"/>
                <w:sz w:val="20"/>
                <w:szCs w:val="20"/>
                <w:lang w:val="en-GB" w:eastAsia="en-GB"/>
              </w:rPr>
              <w:t>Interview</w:t>
            </w:r>
          </w:p>
        </w:tc>
      </w:tr>
    </w:tbl>
    <w:p w14:paraId="7265AA78" w14:textId="77777777" w:rsidR="00277FDC" w:rsidRPr="006E57A4" w:rsidRDefault="00277FDC" w:rsidP="00277FDC">
      <w:pPr>
        <w:rPr>
          <w:rFonts w:asciiTheme="minorHAnsi" w:eastAsiaTheme="minorHAnsi" w:hAnsiTheme="minorHAnsi" w:cstheme="minorHAnsi"/>
          <w:b/>
          <w:sz w:val="20"/>
          <w:szCs w:val="20"/>
          <w:lang w:val="en-GB" w:eastAsia="en-GB"/>
        </w:rPr>
      </w:pPr>
    </w:p>
    <w:p w14:paraId="454F6A92" w14:textId="691F5751" w:rsidR="00F575C5" w:rsidRPr="006E57A4" w:rsidRDefault="00F575C5" w:rsidP="00850052">
      <w:pPr>
        <w:rPr>
          <w:rFonts w:asciiTheme="minorHAnsi" w:eastAsiaTheme="minorHAnsi" w:hAnsiTheme="minorHAnsi" w:cstheme="minorHAnsi"/>
          <w:b/>
          <w:sz w:val="20"/>
          <w:szCs w:val="20"/>
          <w:lang w:val="en-GB" w:eastAsia="en-GB"/>
        </w:rPr>
      </w:pPr>
      <w:r w:rsidRPr="006E57A4">
        <w:rPr>
          <w:rFonts w:asciiTheme="minorHAnsi" w:eastAsiaTheme="minorHAnsi" w:hAnsiTheme="minorHAnsi" w:cstheme="minorHAnsi"/>
          <w:b/>
          <w:sz w:val="20"/>
          <w:szCs w:val="20"/>
          <w:lang w:val="en-GB" w:eastAsia="en-GB"/>
        </w:rPr>
        <w:t>Desirable:</w:t>
      </w:r>
    </w:p>
    <w:p w14:paraId="12B84160" w14:textId="178EAA9B" w:rsidR="00F575C5" w:rsidRPr="006E57A4" w:rsidRDefault="006E57A4" w:rsidP="00F575C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6E57A4">
        <w:rPr>
          <w:rFonts w:asciiTheme="minorHAnsi" w:hAnsiTheme="minorHAnsi" w:cstheme="minorHAnsi"/>
          <w:sz w:val="20"/>
          <w:szCs w:val="20"/>
        </w:rPr>
        <w:t>Theology degree or significant RE experience in educational settings</w:t>
      </w:r>
      <w:r w:rsidR="00F575C5" w:rsidRPr="006E57A4">
        <w:rPr>
          <w:rFonts w:asciiTheme="minorHAnsi" w:hAnsiTheme="minorHAnsi" w:cstheme="minorHAnsi"/>
          <w:sz w:val="20"/>
          <w:szCs w:val="20"/>
        </w:rPr>
        <w:t>.</w:t>
      </w:r>
    </w:p>
    <w:p w14:paraId="41B0CDA7" w14:textId="77777777" w:rsidR="00590179" w:rsidRPr="006E57A4" w:rsidRDefault="00590179" w:rsidP="005901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6E57A4">
        <w:rPr>
          <w:rFonts w:asciiTheme="minorHAnsi" w:hAnsiTheme="minorHAnsi" w:cstheme="minorHAnsi"/>
          <w:sz w:val="20"/>
          <w:szCs w:val="20"/>
        </w:rPr>
        <w:t>Experience of volunteer management in a fundraising context</w:t>
      </w:r>
    </w:p>
    <w:p w14:paraId="36CE47FA" w14:textId="339B233F" w:rsidR="00590179" w:rsidRPr="006E57A4" w:rsidRDefault="00590179" w:rsidP="005901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6E57A4">
        <w:rPr>
          <w:rFonts w:asciiTheme="minorHAnsi" w:hAnsiTheme="minorHAnsi" w:cstheme="minorHAnsi"/>
          <w:sz w:val="20"/>
          <w:szCs w:val="20"/>
        </w:rPr>
        <w:t xml:space="preserve">Experience of setting up and running volunteer training </w:t>
      </w:r>
    </w:p>
    <w:sectPr w:rsidR="00590179" w:rsidRPr="006E57A4" w:rsidSect="00DC2C0B">
      <w:headerReference w:type="default" r:id="rId8"/>
      <w:pgSz w:w="12240" w:h="15840"/>
      <w:pgMar w:top="1134" w:right="1134" w:bottom="113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5199" w14:textId="77777777" w:rsidR="00655C03" w:rsidRDefault="00655C03" w:rsidP="00277FDC">
      <w:r>
        <w:separator/>
      </w:r>
    </w:p>
  </w:endnote>
  <w:endnote w:type="continuationSeparator" w:id="0">
    <w:p w14:paraId="7F428264" w14:textId="77777777" w:rsidR="00655C03" w:rsidRDefault="00655C03" w:rsidP="0027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8964" w14:textId="77777777" w:rsidR="00655C03" w:rsidRDefault="00655C03" w:rsidP="00277FDC">
      <w:r>
        <w:separator/>
      </w:r>
    </w:p>
  </w:footnote>
  <w:footnote w:type="continuationSeparator" w:id="0">
    <w:p w14:paraId="519915CD" w14:textId="77777777" w:rsidR="00655C03" w:rsidRDefault="00655C03" w:rsidP="0027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C1E3" w14:textId="418FCF0C" w:rsidR="00277FDC" w:rsidRDefault="00DC2C0B" w:rsidP="00DC2C0B">
    <w:pPr>
      <w:pStyle w:val="Header"/>
      <w:jc w:val="right"/>
    </w:pPr>
    <w:r>
      <w:rPr>
        <w:noProof/>
      </w:rPr>
      <w:drawing>
        <wp:inline distT="0" distB="0" distL="0" distR="0" wp14:anchorId="390F710B" wp14:editId="75F12971">
          <wp:extent cx="1619568" cy="95154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86" cy="96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0B5"/>
    <w:multiLevelType w:val="hybridMultilevel"/>
    <w:tmpl w:val="C9CC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808"/>
    <w:multiLevelType w:val="hybridMultilevel"/>
    <w:tmpl w:val="E23C9F0C"/>
    <w:lvl w:ilvl="0" w:tplc="73F852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17A23"/>
    <w:multiLevelType w:val="hybridMultilevel"/>
    <w:tmpl w:val="4CC45034"/>
    <w:lvl w:ilvl="0" w:tplc="04989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103C"/>
    <w:multiLevelType w:val="hybridMultilevel"/>
    <w:tmpl w:val="5FD4BE16"/>
    <w:lvl w:ilvl="0" w:tplc="8F3203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63C1"/>
    <w:multiLevelType w:val="hybridMultilevel"/>
    <w:tmpl w:val="DE48FC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D48A6"/>
    <w:multiLevelType w:val="hybridMultilevel"/>
    <w:tmpl w:val="DC625E4E"/>
    <w:lvl w:ilvl="0" w:tplc="B93CB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209C2"/>
    <w:multiLevelType w:val="hybridMultilevel"/>
    <w:tmpl w:val="627EEF20"/>
    <w:lvl w:ilvl="0" w:tplc="34BC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73C11"/>
    <w:multiLevelType w:val="hybridMultilevel"/>
    <w:tmpl w:val="56C43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CC635C"/>
    <w:multiLevelType w:val="hybridMultilevel"/>
    <w:tmpl w:val="28E4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65ADF"/>
    <w:multiLevelType w:val="hybridMultilevel"/>
    <w:tmpl w:val="E6A6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4249"/>
    <w:multiLevelType w:val="hybridMultilevel"/>
    <w:tmpl w:val="5B764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E2ED0"/>
    <w:multiLevelType w:val="hybridMultilevel"/>
    <w:tmpl w:val="5F166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D7"/>
    <w:rsid w:val="000044B2"/>
    <w:rsid w:val="00010A57"/>
    <w:rsid w:val="0005668B"/>
    <w:rsid w:val="00071156"/>
    <w:rsid w:val="000A27A3"/>
    <w:rsid w:val="000C4D07"/>
    <w:rsid w:val="001042D2"/>
    <w:rsid w:val="00111C12"/>
    <w:rsid w:val="00117CA7"/>
    <w:rsid w:val="00120F0F"/>
    <w:rsid w:val="00184751"/>
    <w:rsid w:val="001957E9"/>
    <w:rsid w:val="001B132D"/>
    <w:rsid w:val="001E5DD5"/>
    <w:rsid w:val="001F4FB2"/>
    <w:rsid w:val="0021129E"/>
    <w:rsid w:val="0021439D"/>
    <w:rsid w:val="0022477F"/>
    <w:rsid w:val="00263BB5"/>
    <w:rsid w:val="00267521"/>
    <w:rsid w:val="002707D8"/>
    <w:rsid w:val="00277FDC"/>
    <w:rsid w:val="00287ECE"/>
    <w:rsid w:val="00296BC4"/>
    <w:rsid w:val="002A1DB6"/>
    <w:rsid w:val="002B335C"/>
    <w:rsid w:val="002E3ACC"/>
    <w:rsid w:val="0030220D"/>
    <w:rsid w:val="00310F34"/>
    <w:rsid w:val="0031119C"/>
    <w:rsid w:val="00315469"/>
    <w:rsid w:val="00324438"/>
    <w:rsid w:val="00364131"/>
    <w:rsid w:val="00371E1D"/>
    <w:rsid w:val="00397118"/>
    <w:rsid w:val="0039756C"/>
    <w:rsid w:val="003C13F2"/>
    <w:rsid w:val="003D40BF"/>
    <w:rsid w:val="0040283B"/>
    <w:rsid w:val="00431233"/>
    <w:rsid w:val="00432E1B"/>
    <w:rsid w:val="0043596E"/>
    <w:rsid w:val="00437016"/>
    <w:rsid w:val="00453BF0"/>
    <w:rsid w:val="00467F71"/>
    <w:rsid w:val="00472A8C"/>
    <w:rsid w:val="004A13E8"/>
    <w:rsid w:val="004A417A"/>
    <w:rsid w:val="004C0691"/>
    <w:rsid w:val="004C13BC"/>
    <w:rsid w:val="004C417B"/>
    <w:rsid w:val="004E72D7"/>
    <w:rsid w:val="00506521"/>
    <w:rsid w:val="00510C8C"/>
    <w:rsid w:val="00560921"/>
    <w:rsid w:val="0056663C"/>
    <w:rsid w:val="00590179"/>
    <w:rsid w:val="005A260D"/>
    <w:rsid w:val="00603CDC"/>
    <w:rsid w:val="00606769"/>
    <w:rsid w:val="00612D34"/>
    <w:rsid w:val="006236E8"/>
    <w:rsid w:val="00655C03"/>
    <w:rsid w:val="00682987"/>
    <w:rsid w:val="00695533"/>
    <w:rsid w:val="006D7519"/>
    <w:rsid w:val="006E1529"/>
    <w:rsid w:val="006E57A4"/>
    <w:rsid w:val="0071312F"/>
    <w:rsid w:val="007150BE"/>
    <w:rsid w:val="00765723"/>
    <w:rsid w:val="00782170"/>
    <w:rsid w:val="007872DB"/>
    <w:rsid w:val="007A64A5"/>
    <w:rsid w:val="007C025F"/>
    <w:rsid w:val="007D0D69"/>
    <w:rsid w:val="00827F6E"/>
    <w:rsid w:val="00831EE5"/>
    <w:rsid w:val="00833CBC"/>
    <w:rsid w:val="00845AEF"/>
    <w:rsid w:val="00850052"/>
    <w:rsid w:val="00874F84"/>
    <w:rsid w:val="00886DCE"/>
    <w:rsid w:val="008B49B3"/>
    <w:rsid w:val="008F2432"/>
    <w:rsid w:val="008F57F4"/>
    <w:rsid w:val="00910D84"/>
    <w:rsid w:val="00914DEE"/>
    <w:rsid w:val="00916A20"/>
    <w:rsid w:val="00933381"/>
    <w:rsid w:val="00940929"/>
    <w:rsid w:val="009539F9"/>
    <w:rsid w:val="00974DB7"/>
    <w:rsid w:val="009946FA"/>
    <w:rsid w:val="009B197E"/>
    <w:rsid w:val="009B5174"/>
    <w:rsid w:val="009D17F0"/>
    <w:rsid w:val="009D1F26"/>
    <w:rsid w:val="009F08B9"/>
    <w:rsid w:val="00A0769B"/>
    <w:rsid w:val="00A22612"/>
    <w:rsid w:val="00A52492"/>
    <w:rsid w:val="00A657BC"/>
    <w:rsid w:val="00A7148F"/>
    <w:rsid w:val="00AA63B4"/>
    <w:rsid w:val="00AC7418"/>
    <w:rsid w:val="00AC7BFB"/>
    <w:rsid w:val="00AF7C53"/>
    <w:rsid w:val="00B07E72"/>
    <w:rsid w:val="00B110D6"/>
    <w:rsid w:val="00B11CFC"/>
    <w:rsid w:val="00B301DC"/>
    <w:rsid w:val="00B46838"/>
    <w:rsid w:val="00B52016"/>
    <w:rsid w:val="00B53A06"/>
    <w:rsid w:val="00BB0FB5"/>
    <w:rsid w:val="00BD4525"/>
    <w:rsid w:val="00BF39F3"/>
    <w:rsid w:val="00C32F1E"/>
    <w:rsid w:val="00C36FC3"/>
    <w:rsid w:val="00C450DF"/>
    <w:rsid w:val="00C55DF4"/>
    <w:rsid w:val="00C84EBD"/>
    <w:rsid w:val="00C86806"/>
    <w:rsid w:val="00C90D08"/>
    <w:rsid w:val="00C95CA1"/>
    <w:rsid w:val="00CC02B7"/>
    <w:rsid w:val="00CD5BFB"/>
    <w:rsid w:val="00D11D5C"/>
    <w:rsid w:val="00D1353C"/>
    <w:rsid w:val="00D23F8F"/>
    <w:rsid w:val="00D25D90"/>
    <w:rsid w:val="00D37F7C"/>
    <w:rsid w:val="00D705FB"/>
    <w:rsid w:val="00D72104"/>
    <w:rsid w:val="00D7794A"/>
    <w:rsid w:val="00D807B6"/>
    <w:rsid w:val="00D8324C"/>
    <w:rsid w:val="00D84D54"/>
    <w:rsid w:val="00D87384"/>
    <w:rsid w:val="00DC2C0B"/>
    <w:rsid w:val="00DD1326"/>
    <w:rsid w:val="00DD3A25"/>
    <w:rsid w:val="00DF20A4"/>
    <w:rsid w:val="00E31965"/>
    <w:rsid w:val="00E34EE6"/>
    <w:rsid w:val="00E55962"/>
    <w:rsid w:val="00E62B17"/>
    <w:rsid w:val="00E87671"/>
    <w:rsid w:val="00E91EA8"/>
    <w:rsid w:val="00EA7E63"/>
    <w:rsid w:val="00EB2944"/>
    <w:rsid w:val="00ED45FC"/>
    <w:rsid w:val="00EF43C3"/>
    <w:rsid w:val="00F02E75"/>
    <w:rsid w:val="00F21E95"/>
    <w:rsid w:val="00F26E0A"/>
    <w:rsid w:val="00F3321F"/>
    <w:rsid w:val="00F463EA"/>
    <w:rsid w:val="00F50AEE"/>
    <w:rsid w:val="00F575C5"/>
    <w:rsid w:val="00F90C63"/>
    <w:rsid w:val="00FA2B95"/>
    <w:rsid w:val="00FE43AD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A67F"/>
  <w15:docId w15:val="{20EBA1D0-93C7-411C-A931-92B512B2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D7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72D7"/>
    <w:pPr>
      <w:keepNext/>
      <w:outlineLvl w:val="0"/>
    </w:pPr>
    <w:rPr>
      <w:rFonts w:ascii="Arial" w:hAnsi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2D7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pple-style-span">
    <w:name w:val="apple-style-span"/>
    <w:basedOn w:val="DefaultParagraphFont"/>
    <w:rsid w:val="004E72D7"/>
  </w:style>
  <w:style w:type="paragraph" w:styleId="ListParagraph">
    <w:name w:val="List Paragraph"/>
    <w:basedOn w:val="Normal"/>
    <w:uiPriority w:val="34"/>
    <w:qFormat/>
    <w:rsid w:val="00263BB5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575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70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7016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016"/>
    <w:rPr>
      <w:rFonts w:eastAsia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F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DC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7F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DC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3E087-199B-402F-8844-0BD89989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Hopper</dc:creator>
  <cp:lastModifiedBy>Richard Hopper</cp:lastModifiedBy>
  <cp:revision>2</cp:revision>
  <cp:lastPrinted>2019-11-12T09:46:00Z</cp:lastPrinted>
  <dcterms:created xsi:type="dcterms:W3CDTF">2021-06-25T07:42:00Z</dcterms:created>
  <dcterms:modified xsi:type="dcterms:W3CDTF">2021-06-25T07:42:00Z</dcterms:modified>
</cp:coreProperties>
</file>